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4"/>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284D9E5E" w:rsidR="00685BE2" w:rsidRPr="00707D60" w:rsidRDefault="002671C1" w:rsidP="009A36F7">
                            <w:pPr>
                              <w:jc w:val="left"/>
                              <w:rPr>
                                <w:b/>
                                <w:bCs/>
                                <w:color w:val="FFFFFF" w:themeColor="background1"/>
                                <w:sz w:val="40"/>
                                <w:szCs w:val="40"/>
                                <w:lang w:val="en-AU"/>
                              </w:rPr>
                            </w:pPr>
                            <w:r>
                              <w:rPr>
                                <w:b/>
                                <w:bCs/>
                                <w:color w:val="FFFFFF" w:themeColor="background1"/>
                                <w:sz w:val="44"/>
                                <w:szCs w:val="44"/>
                                <w:lang w:val="en-AU"/>
                              </w:rPr>
                              <w:t>Project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284D9E5E" w:rsidR="00685BE2" w:rsidRPr="00707D60" w:rsidRDefault="002671C1" w:rsidP="009A36F7">
                      <w:pPr>
                        <w:jc w:val="left"/>
                        <w:rPr>
                          <w:b/>
                          <w:bCs/>
                          <w:color w:val="FFFFFF" w:themeColor="background1"/>
                          <w:sz w:val="40"/>
                          <w:szCs w:val="40"/>
                          <w:lang w:val="en-AU"/>
                        </w:rPr>
                      </w:pPr>
                      <w:r>
                        <w:rPr>
                          <w:b/>
                          <w:bCs/>
                          <w:color w:val="FFFFFF" w:themeColor="background1"/>
                          <w:sz w:val="44"/>
                          <w:szCs w:val="44"/>
                          <w:lang w:val="en-AU"/>
                        </w:rPr>
                        <w:t>Project Manager</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5CF89"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3C80DBDD" w:rsidR="00800A60" w:rsidRPr="00A824A9" w:rsidRDefault="00800A60" w:rsidP="00800A60">
            <w:pPr>
              <w:spacing w:before="20" w:after="20"/>
              <w:jc w:val="left"/>
              <w:rPr>
                <w:rFonts w:cs="Arial"/>
                <w:color w:val="000000" w:themeColor="text1"/>
                <w:szCs w:val="20"/>
              </w:rPr>
            </w:pP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11068AC7" w:rsidR="00800A60" w:rsidRPr="00A824A9" w:rsidRDefault="002671C1" w:rsidP="00800A60">
            <w:pPr>
              <w:spacing w:before="20" w:after="20"/>
              <w:jc w:val="left"/>
              <w:rPr>
                <w:rFonts w:cs="Arial"/>
                <w:color w:val="000000" w:themeColor="text1"/>
                <w:szCs w:val="20"/>
                <w:lang w:val="en-GB"/>
              </w:rPr>
            </w:pPr>
            <w:r>
              <w:rPr>
                <w:rFonts w:cs="Arial"/>
                <w:color w:val="000000" w:themeColor="text1"/>
                <w:szCs w:val="20"/>
                <w:lang w:val="en-GB"/>
              </w:rPr>
              <w:t>Project Manager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EF9A16E"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6EA7B1C4" w:rsidR="00800A60" w:rsidRPr="00A824A9" w:rsidRDefault="002671C1" w:rsidP="00800A60">
            <w:pPr>
              <w:spacing w:before="20" w:after="20"/>
              <w:jc w:val="left"/>
              <w:rPr>
                <w:rFonts w:cs="Arial"/>
                <w:color w:val="000000" w:themeColor="text1"/>
                <w:szCs w:val="20"/>
              </w:rPr>
            </w:pPr>
            <w:r>
              <w:rPr>
                <w:rFonts w:cs="Arial"/>
                <w:color w:val="000000" w:themeColor="text1"/>
                <w:szCs w:val="20"/>
              </w:rPr>
              <w:t>19/09/2025</w:t>
            </w: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371CEC73" w:rsidR="00800A60" w:rsidRDefault="002671C1" w:rsidP="00800A60">
            <w:pPr>
              <w:spacing w:before="20" w:after="20"/>
              <w:jc w:val="left"/>
              <w:rPr>
                <w:rFonts w:cs="Arial"/>
                <w:color w:val="000000" w:themeColor="text1"/>
                <w:szCs w:val="20"/>
              </w:rPr>
            </w:pPr>
            <w:r>
              <w:rPr>
                <w:rFonts w:cs="Arial"/>
                <w:color w:val="000000" w:themeColor="text1"/>
                <w:szCs w:val="20"/>
              </w:rPr>
              <w:t>Daniel Craven</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198538E" w:rsidR="00800A60" w:rsidRDefault="002671C1" w:rsidP="00800A60">
            <w:pPr>
              <w:spacing w:before="20" w:after="20"/>
              <w:jc w:val="left"/>
              <w:rPr>
                <w:rFonts w:cs="Arial"/>
                <w:color w:val="000000" w:themeColor="text1"/>
                <w:szCs w:val="20"/>
              </w:rPr>
            </w:pPr>
            <w:r>
              <w:rPr>
                <w:rFonts w:cs="Arial"/>
                <w:color w:val="000000" w:themeColor="text1"/>
                <w:szCs w:val="20"/>
              </w:rPr>
              <w:t>Leanne Campbell</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6D553C28" w:rsidR="00800A60" w:rsidRDefault="002671C1" w:rsidP="00800A60">
            <w:pPr>
              <w:spacing w:before="20" w:after="20"/>
              <w:jc w:val="left"/>
              <w:rPr>
                <w:rFonts w:cs="Arial"/>
                <w:color w:val="000000" w:themeColor="text1"/>
                <w:szCs w:val="20"/>
              </w:rPr>
            </w:pPr>
            <w:r>
              <w:rPr>
                <w:rFonts w:cs="Arial"/>
                <w:color w:val="000000" w:themeColor="text1"/>
                <w:szCs w:val="20"/>
              </w:rPr>
              <w:t>Central Bank + Hybrid</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41040E60" w14:textId="792FB25A" w:rsidR="00AF0CE6" w:rsidRDefault="002671C1" w:rsidP="002671C1">
            <w:pPr>
              <w:jc w:val="left"/>
              <w:rPr>
                <w:rFonts w:cs="Arial"/>
                <w:color w:val="000000" w:themeColor="text1"/>
                <w:szCs w:val="20"/>
              </w:rPr>
            </w:pPr>
            <w:r w:rsidRPr="002671C1">
              <w:rPr>
                <w:rFonts w:cs="Arial"/>
                <w:color w:val="000000" w:themeColor="text1"/>
                <w:szCs w:val="20"/>
              </w:rPr>
              <w:t>Sodexo is seeking a dynamic and detail-oriented </w:t>
            </w:r>
            <w:r w:rsidRPr="002671C1">
              <w:rPr>
                <w:rFonts w:cs="Arial"/>
                <w:b/>
                <w:bCs/>
                <w:color w:val="000000" w:themeColor="text1"/>
                <w:szCs w:val="20"/>
              </w:rPr>
              <w:t>Project Manager</w:t>
            </w:r>
            <w:r w:rsidRPr="002671C1">
              <w:rPr>
                <w:rFonts w:cs="Arial"/>
                <w:color w:val="000000" w:themeColor="text1"/>
                <w:szCs w:val="20"/>
              </w:rPr>
              <w:t xml:space="preserve"> to lead and deliver a diverse portfolio of projects within the Central Bank contract. This </w:t>
            </w:r>
            <w:r w:rsidR="00C4654C">
              <w:rPr>
                <w:rFonts w:cs="Arial"/>
                <w:color w:val="000000" w:themeColor="text1"/>
                <w:szCs w:val="20"/>
              </w:rPr>
              <w:t>forms part of</w:t>
            </w:r>
            <w:r w:rsidR="009E761F">
              <w:rPr>
                <w:rFonts w:cs="Arial"/>
                <w:color w:val="000000" w:themeColor="text1"/>
                <w:szCs w:val="20"/>
              </w:rPr>
              <w:t xml:space="preserve"> the </w:t>
            </w:r>
            <w:r w:rsidR="00D267C9">
              <w:rPr>
                <w:rFonts w:cs="Arial"/>
                <w:color w:val="000000" w:themeColor="text1"/>
                <w:szCs w:val="20"/>
              </w:rPr>
              <w:t xml:space="preserve">SMT on the contract and </w:t>
            </w:r>
            <w:r w:rsidRPr="002671C1">
              <w:rPr>
                <w:rFonts w:cs="Arial"/>
                <w:color w:val="000000" w:themeColor="text1"/>
                <w:szCs w:val="20"/>
              </w:rPr>
              <w:t xml:space="preserve">is pivotal in ensuring the successful execution of Hard FM (HFM) and Soft FM (SFM) projects, compliance with contractual obligations, and support for internal and ISO-related initiatives. The </w:t>
            </w:r>
            <w:r w:rsidR="00D267C9">
              <w:rPr>
                <w:rFonts w:cs="Arial"/>
                <w:color w:val="000000" w:themeColor="text1"/>
                <w:szCs w:val="20"/>
              </w:rPr>
              <w:t>role</w:t>
            </w:r>
            <w:r w:rsidRPr="002671C1">
              <w:rPr>
                <w:rFonts w:cs="Arial"/>
                <w:color w:val="000000" w:themeColor="text1"/>
                <w:szCs w:val="20"/>
              </w:rPr>
              <w:t xml:space="preserve"> will work closely with stakeholders across Sodexo and the Central Bank</w:t>
            </w:r>
            <w:r w:rsidR="00D267C9">
              <w:rPr>
                <w:rFonts w:cs="Arial"/>
                <w:color w:val="000000" w:themeColor="text1"/>
                <w:szCs w:val="20"/>
              </w:rPr>
              <w:t xml:space="preserve"> - </w:t>
            </w:r>
            <w:r>
              <w:rPr>
                <w:rFonts w:cs="Arial"/>
                <w:color w:val="000000" w:themeColor="text1"/>
                <w:szCs w:val="20"/>
              </w:rPr>
              <w:t xml:space="preserve">Including: </w:t>
            </w:r>
            <w:r w:rsidR="00C4654C">
              <w:rPr>
                <w:rFonts w:cs="Arial"/>
                <w:color w:val="000000" w:themeColor="text1"/>
                <w:szCs w:val="20"/>
              </w:rPr>
              <w:t>The</w:t>
            </w:r>
            <w:r>
              <w:rPr>
                <w:rFonts w:cs="Arial"/>
                <w:color w:val="000000" w:themeColor="text1"/>
                <w:szCs w:val="20"/>
              </w:rPr>
              <w:t xml:space="preserve"> H</w:t>
            </w:r>
            <w:r w:rsidRPr="002671C1">
              <w:rPr>
                <w:rFonts w:cs="Arial"/>
                <w:color w:val="000000" w:themeColor="text1"/>
                <w:szCs w:val="20"/>
              </w:rPr>
              <w:t>ard FM Manager, Soft FM Manager, and Workplace Director, who share responsibility for day-to-day operational management to ensure projects are delivered on time, within scope, and to the highest standards.</w:t>
            </w:r>
          </w:p>
          <w:p w14:paraId="7A889303" w14:textId="77777777" w:rsidR="002671C1" w:rsidRDefault="002671C1" w:rsidP="002671C1">
            <w:pPr>
              <w:jc w:val="left"/>
              <w:rPr>
                <w:rFonts w:cs="Arial"/>
                <w:color w:val="000000" w:themeColor="text1"/>
                <w:szCs w:val="20"/>
              </w:rPr>
            </w:pPr>
          </w:p>
          <w:p w14:paraId="282F3142" w14:textId="0B2604FD" w:rsidR="002671C1" w:rsidRPr="002671C1" w:rsidRDefault="002671C1" w:rsidP="002671C1">
            <w:pPr>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4F81B4A5" w14:textId="47BDA3BC" w:rsidR="000E209F" w:rsidRPr="000E209F" w:rsidRDefault="000E209F" w:rsidP="000E209F">
            <w:pPr>
              <w:pStyle w:val="ListParagraph"/>
              <w:numPr>
                <w:ilvl w:val="0"/>
                <w:numId w:val="38"/>
              </w:numPr>
              <w:jc w:val="left"/>
              <w:rPr>
                <w:rFonts w:cs="Arial"/>
                <w:color w:val="000000" w:themeColor="text1"/>
                <w:szCs w:val="20"/>
              </w:rPr>
            </w:pPr>
            <w:r w:rsidRPr="000E209F">
              <w:rPr>
                <w:rFonts w:cs="Arial"/>
                <w:color w:val="000000" w:themeColor="text1"/>
                <w:szCs w:val="20"/>
              </w:rPr>
              <w:t xml:space="preserve">Manage and deliver all HFM and SFM projects across the Central Bank contract. </w:t>
            </w:r>
          </w:p>
          <w:p w14:paraId="094323F7" w14:textId="1145ECA8" w:rsidR="000E209F" w:rsidRPr="000E209F" w:rsidRDefault="000E209F" w:rsidP="000E209F">
            <w:pPr>
              <w:pStyle w:val="ListParagraph"/>
              <w:numPr>
                <w:ilvl w:val="0"/>
                <w:numId w:val="38"/>
              </w:numPr>
              <w:jc w:val="left"/>
              <w:rPr>
                <w:rFonts w:cs="Arial"/>
                <w:color w:val="000000" w:themeColor="text1"/>
                <w:szCs w:val="20"/>
              </w:rPr>
            </w:pPr>
            <w:r w:rsidRPr="000E209F">
              <w:rPr>
                <w:rFonts w:cs="Arial"/>
                <w:color w:val="000000" w:themeColor="text1"/>
                <w:szCs w:val="20"/>
              </w:rPr>
              <w:t xml:space="preserve">Maintain and update the FF&amp;E register in line with contractual obligations. </w:t>
            </w:r>
          </w:p>
          <w:p w14:paraId="526E26D2" w14:textId="09E64B5B" w:rsidR="000E209F" w:rsidRPr="000E209F" w:rsidRDefault="000E209F" w:rsidP="000E209F">
            <w:pPr>
              <w:pStyle w:val="ListParagraph"/>
              <w:numPr>
                <w:ilvl w:val="0"/>
                <w:numId w:val="38"/>
              </w:numPr>
              <w:jc w:val="left"/>
              <w:rPr>
                <w:rFonts w:cs="Arial"/>
                <w:color w:val="000000" w:themeColor="text1"/>
                <w:szCs w:val="20"/>
              </w:rPr>
            </w:pPr>
            <w:r w:rsidRPr="000E209F">
              <w:rPr>
                <w:rFonts w:cs="Arial"/>
                <w:color w:val="000000" w:themeColor="text1"/>
                <w:szCs w:val="20"/>
              </w:rPr>
              <w:t xml:space="preserve">Develop and manage project scopes, schedules, budgets, and resources. </w:t>
            </w:r>
          </w:p>
          <w:p w14:paraId="729C66C3" w14:textId="097B1049" w:rsidR="000E209F" w:rsidRPr="000E209F" w:rsidRDefault="000E209F" w:rsidP="000E209F">
            <w:pPr>
              <w:pStyle w:val="ListParagraph"/>
              <w:numPr>
                <w:ilvl w:val="0"/>
                <w:numId w:val="38"/>
              </w:numPr>
              <w:jc w:val="left"/>
              <w:rPr>
                <w:rFonts w:cs="Arial"/>
                <w:color w:val="000000" w:themeColor="text1"/>
                <w:szCs w:val="20"/>
              </w:rPr>
            </w:pPr>
            <w:r w:rsidRPr="000E209F">
              <w:rPr>
                <w:rFonts w:cs="Arial"/>
                <w:color w:val="000000" w:themeColor="text1"/>
                <w:szCs w:val="20"/>
              </w:rPr>
              <w:t xml:space="preserve">Support ISO compliance and audit readiness through project documentation and process alignment. </w:t>
            </w:r>
          </w:p>
          <w:p w14:paraId="49771F74" w14:textId="629332AB" w:rsidR="000E209F" w:rsidRPr="000E209F" w:rsidRDefault="000E209F" w:rsidP="000E209F">
            <w:pPr>
              <w:pStyle w:val="ListParagraph"/>
              <w:numPr>
                <w:ilvl w:val="0"/>
                <w:numId w:val="38"/>
              </w:numPr>
              <w:jc w:val="left"/>
              <w:rPr>
                <w:rFonts w:cs="Arial"/>
                <w:color w:val="000000" w:themeColor="text1"/>
                <w:szCs w:val="20"/>
              </w:rPr>
            </w:pPr>
            <w:r w:rsidRPr="000E209F">
              <w:rPr>
                <w:rFonts w:cs="Arial"/>
                <w:color w:val="000000" w:themeColor="text1"/>
                <w:szCs w:val="20"/>
              </w:rPr>
              <w:t xml:space="preserve">Lead internal projects focused on innovation, sustainability, and operational improvement. </w:t>
            </w:r>
          </w:p>
          <w:p w14:paraId="06F4AD77" w14:textId="09392397" w:rsidR="008260DB" w:rsidRPr="000E209F" w:rsidRDefault="000E209F" w:rsidP="000E209F">
            <w:pPr>
              <w:pStyle w:val="ListParagraph"/>
              <w:numPr>
                <w:ilvl w:val="0"/>
                <w:numId w:val="38"/>
              </w:numPr>
              <w:jc w:val="left"/>
              <w:rPr>
                <w:rFonts w:cs="Arial"/>
                <w:color w:val="000000" w:themeColor="text1"/>
                <w:szCs w:val="20"/>
              </w:rPr>
            </w:pPr>
            <w:r w:rsidRPr="000E209F">
              <w:rPr>
                <w:rFonts w:cs="Arial"/>
                <w:color w:val="000000" w:themeColor="text1"/>
                <w:szCs w:val="20"/>
              </w:rPr>
              <w:t>Collaborate with the Hard FM Manager, Soft FM Manager, and Workplace Director on day-to-day operational integration.</w:t>
            </w: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Pr="002671C1" w:rsidRDefault="008260DB" w:rsidP="002671C1">
            <w:pPr>
              <w:pStyle w:val="ListParagraph"/>
              <w:ind w:left="360"/>
              <w:jc w:val="left"/>
              <w:rPr>
                <w:rFonts w:cs="Arial"/>
                <w:szCs w:val="20"/>
              </w:rPr>
            </w:pPr>
          </w:p>
          <w:p w14:paraId="46E90C8C" w14:textId="77777777" w:rsidR="000E209F" w:rsidRPr="000E209F" w:rsidRDefault="000E209F" w:rsidP="002671C1">
            <w:pPr>
              <w:pStyle w:val="ListParagraph"/>
              <w:numPr>
                <w:ilvl w:val="0"/>
                <w:numId w:val="22"/>
              </w:numPr>
              <w:rPr>
                <w:rFonts w:cs="Arial"/>
                <w:color w:val="000000" w:themeColor="text1"/>
                <w:szCs w:val="20"/>
                <w:lang w:val="en-GB"/>
              </w:rPr>
            </w:pPr>
            <w:r w:rsidRPr="000E209F">
              <w:rPr>
                <w:rFonts w:cs="Arial"/>
                <w:szCs w:val="20"/>
              </w:rPr>
              <w:t xml:space="preserve">Operating within a high-security, regulated environment with strict compliance requirements. </w:t>
            </w:r>
          </w:p>
          <w:p w14:paraId="723FABD0" w14:textId="77777777" w:rsidR="000E209F" w:rsidRPr="000E209F" w:rsidRDefault="000E209F" w:rsidP="002671C1">
            <w:pPr>
              <w:pStyle w:val="ListParagraph"/>
              <w:numPr>
                <w:ilvl w:val="0"/>
                <w:numId w:val="22"/>
              </w:numPr>
              <w:rPr>
                <w:rFonts w:cs="Arial"/>
                <w:color w:val="000000" w:themeColor="text1"/>
                <w:szCs w:val="20"/>
                <w:lang w:val="en-GB"/>
              </w:rPr>
            </w:pPr>
            <w:r w:rsidRPr="000E209F">
              <w:rPr>
                <w:rFonts w:cs="Arial"/>
                <w:szCs w:val="20"/>
              </w:rPr>
              <w:t xml:space="preserve">Balancing multiple concurrent projects across FM disciplines. </w:t>
            </w:r>
          </w:p>
          <w:p w14:paraId="0C718F86" w14:textId="77777777" w:rsidR="000E209F" w:rsidRPr="000E209F" w:rsidRDefault="000E209F" w:rsidP="002671C1">
            <w:pPr>
              <w:pStyle w:val="ListParagraph"/>
              <w:numPr>
                <w:ilvl w:val="0"/>
                <w:numId w:val="22"/>
              </w:numPr>
              <w:rPr>
                <w:rFonts w:cs="Arial"/>
                <w:color w:val="000000" w:themeColor="text1"/>
                <w:szCs w:val="20"/>
                <w:lang w:val="en-GB"/>
              </w:rPr>
            </w:pPr>
            <w:r w:rsidRPr="000E209F">
              <w:rPr>
                <w:rFonts w:cs="Arial"/>
                <w:szCs w:val="20"/>
              </w:rPr>
              <w:t xml:space="preserve">Ensuring alignment with ISO standards and contractual KPIs. </w:t>
            </w:r>
          </w:p>
          <w:p w14:paraId="2741841F" w14:textId="77777777" w:rsidR="000E209F" w:rsidRPr="000E209F" w:rsidRDefault="000E209F" w:rsidP="002671C1">
            <w:pPr>
              <w:pStyle w:val="ListParagraph"/>
              <w:numPr>
                <w:ilvl w:val="0"/>
                <w:numId w:val="22"/>
              </w:numPr>
              <w:rPr>
                <w:rFonts w:cs="Arial"/>
                <w:color w:val="000000" w:themeColor="text1"/>
                <w:szCs w:val="20"/>
                <w:lang w:val="en-GB"/>
              </w:rPr>
            </w:pPr>
            <w:r w:rsidRPr="000E209F">
              <w:rPr>
                <w:rFonts w:cs="Arial"/>
                <w:szCs w:val="20"/>
              </w:rPr>
              <w:t xml:space="preserve">Managing stakeholder expectations across Sodexo and the Central Bank. </w:t>
            </w:r>
          </w:p>
          <w:p w14:paraId="620009F6" w14:textId="1768B702" w:rsidR="002671C1" w:rsidRPr="002671C1" w:rsidRDefault="000E209F" w:rsidP="002671C1">
            <w:pPr>
              <w:pStyle w:val="ListParagraph"/>
              <w:numPr>
                <w:ilvl w:val="0"/>
                <w:numId w:val="22"/>
              </w:numPr>
              <w:rPr>
                <w:rFonts w:cs="Arial"/>
                <w:color w:val="000000" w:themeColor="text1"/>
                <w:szCs w:val="20"/>
                <w:lang w:val="en-GB"/>
              </w:rPr>
            </w:pPr>
            <w:r w:rsidRPr="000E209F">
              <w:rPr>
                <w:rFonts w:cs="Arial"/>
                <w:szCs w:val="20"/>
              </w:rPr>
              <w:t>Navigating complex governance and reporting structures.</w:t>
            </w: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0E209F" w:rsidRDefault="00D87CC8" w:rsidP="00E42162">
            <w:pPr>
              <w:pStyle w:val="ListParagraph"/>
              <w:ind w:left="360"/>
              <w:jc w:val="left"/>
              <w:rPr>
                <w:rFonts w:cs="Arial"/>
                <w:bCs/>
                <w:color w:val="000000" w:themeColor="text1"/>
                <w:szCs w:val="20"/>
              </w:rPr>
            </w:pPr>
          </w:p>
          <w:p w14:paraId="352F06D0" w14:textId="77777777" w:rsidR="000E209F" w:rsidRPr="000E209F" w:rsidRDefault="000E209F" w:rsidP="000E209F">
            <w:pPr>
              <w:pStyle w:val="ListParagraph"/>
              <w:numPr>
                <w:ilvl w:val="0"/>
                <w:numId w:val="24"/>
              </w:numPr>
              <w:jc w:val="left"/>
              <w:rPr>
                <w:rFonts w:cs="Arial"/>
                <w:b/>
                <w:color w:val="000000" w:themeColor="text1"/>
                <w:szCs w:val="20"/>
              </w:rPr>
            </w:pPr>
            <w:r w:rsidRPr="000E209F">
              <w:rPr>
                <w:rFonts w:cs="Arial"/>
                <w:bCs/>
                <w:color w:val="000000" w:themeColor="text1"/>
                <w:szCs w:val="20"/>
              </w:rPr>
              <w:t xml:space="preserve">Successful delivery of all FM-related projects within scope, time, and budget. </w:t>
            </w:r>
          </w:p>
          <w:p w14:paraId="0024CB54" w14:textId="77777777" w:rsidR="000E209F" w:rsidRPr="000E209F" w:rsidRDefault="000E209F" w:rsidP="000E209F">
            <w:pPr>
              <w:pStyle w:val="ListParagraph"/>
              <w:numPr>
                <w:ilvl w:val="0"/>
                <w:numId w:val="24"/>
              </w:numPr>
              <w:jc w:val="left"/>
              <w:rPr>
                <w:rFonts w:cs="Arial"/>
                <w:b/>
                <w:color w:val="000000" w:themeColor="text1"/>
                <w:szCs w:val="20"/>
              </w:rPr>
            </w:pPr>
            <w:r w:rsidRPr="000E209F">
              <w:rPr>
                <w:rFonts w:cs="Arial"/>
                <w:bCs/>
                <w:color w:val="000000" w:themeColor="text1"/>
                <w:szCs w:val="20"/>
              </w:rPr>
              <w:t xml:space="preserve">Accurate and up-to-date FF&amp;E register and contractual documentation. </w:t>
            </w:r>
          </w:p>
          <w:p w14:paraId="4AA5203B" w14:textId="77777777" w:rsidR="000E209F" w:rsidRPr="000E209F" w:rsidRDefault="000E209F" w:rsidP="000E209F">
            <w:pPr>
              <w:pStyle w:val="ListParagraph"/>
              <w:numPr>
                <w:ilvl w:val="0"/>
                <w:numId w:val="24"/>
              </w:numPr>
              <w:jc w:val="left"/>
              <w:rPr>
                <w:rFonts w:cs="Arial"/>
                <w:b/>
                <w:color w:val="000000" w:themeColor="text1"/>
                <w:szCs w:val="20"/>
              </w:rPr>
            </w:pPr>
            <w:r w:rsidRPr="000E209F">
              <w:rPr>
                <w:rFonts w:cs="Arial"/>
                <w:bCs/>
                <w:color w:val="000000" w:themeColor="text1"/>
                <w:szCs w:val="20"/>
              </w:rPr>
              <w:t xml:space="preserve">ISO compliance support and audit readiness. </w:t>
            </w:r>
          </w:p>
          <w:p w14:paraId="35D46C17" w14:textId="77777777" w:rsidR="000E209F" w:rsidRPr="000E209F" w:rsidRDefault="000E209F" w:rsidP="000E209F">
            <w:pPr>
              <w:pStyle w:val="ListParagraph"/>
              <w:numPr>
                <w:ilvl w:val="0"/>
                <w:numId w:val="24"/>
              </w:numPr>
              <w:jc w:val="left"/>
              <w:rPr>
                <w:rFonts w:cs="Arial"/>
                <w:b/>
                <w:color w:val="000000" w:themeColor="text1"/>
                <w:szCs w:val="20"/>
              </w:rPr>
            </w:pPr>
            <w:r w:rsidRPr="000E209F">
              <w:rPr>
                <w:rFonts w:cs="Arial"/>
                <w:bCs/>
                <w:color w:val="000000" w:themeColor="text1"/>
                <w:szCs w:val="20"/>
              </w:rPr>
              <w:t xml:space="preserve">Effective collaboration with operational leads to ensure seamless service integration. </w:t>
            </w:r>
          </w:p>
          <w:p w14:paraId="0376654B" w14:textId="2CC4AFBC" w:rsidR="00D87CC8" w:rsidRPr="008260DB" w:rsidRDefault="000E209F" w:rsidP="000E209F">
            <w:pPr>
              <w:pStyle w:val="ListParagraph"/>
              <w:numPr>
                <w:ilvl w:val="0"/>
                <w:numId w:val="24"/>
              </w:numPr>
              <w:jc w:val="left"/>
              <w:rPr>
                <w:rFonts w:cs="Arial"/>
                <w:b/>
                <w:color w:val="000000" w:themeColor="text1"/>
                <w:szCs w:val="20"/>
              </w:rPr>
            </w:pPr>
            <w:r w:rsidRPr="000E209F">
              <w:rPr>
                <w:rFonts w:cs="Arial"/>
                <w:bCs/>
                <w:color w:val="000000" w:themeColor="text1"/>
                <w:szCs w:val="20"/>
              </w:rPr>
              <w:t>Delivery of internal improvement initiatives aligned with Sodexo</w:t>
            </w:r>
            <w:r>
              <w:rPr>
                <w:rFonts w:cs="Arial"/>
                <w:bCs/>
                <w:color w:val="000000" w:themeColor="text1"/>
                <w:szCs w:val="20"/>
              </w:rPr>
              <w:t xml:space="preserve"> and the Central Bank’s</w:t>
            </w:r>
            <w:r w:rsidRPr="000E209F">
              <w:rPr>
                <w:rFonts w:cs="Arial"/>
                <w:bCs/>
                <w:color w:val="000000" w:themeColor="text1"/>
                <w:szCs w:val="20"/>
              </w:rPr>
              <w:t xml:space="preserve"> strategic goals.</w:t>
            </w: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73B7AE59" w14:textId="7178E843" w:rsidR="000E209F" w:rsidRPr="000E209F" w:rsidRDefault="000E209F" w:rsidP="000E209F">
            <w:pPr>
              <w:pStyle w:val="ListParagraph"/>
              <w:numPr>
                <w:ilvl w:val="0"/>
                <w:numId w:val="39"/>
              </w:numPr>
              <w:jc w:val="left"/>
              <w:rPr>
                <w:rFonts w:cs="Arial"/>
                <w:color w:val="000000" w:themeColor="text1"/>
                <w:szCs w:val="20"/>
              </w:rPr>
            </w:pPr>
            <w:r w:rsidRPr="000E209F">
              <w:rPr>
                <w:rFonts w:cs="Arial"/>
                <w:color w:val="000000" w:themeColor="text1"/>
                <w:szCs w:val="20"/>
              </w:rPr>
              <w:t>Number of concurrent projects managed is dependent on the client requirements and contractual obligations</w:t>
            </w:r>
          </w:p>
          <w:p w14:paraId="23BF81D5" w14:textId="086BF352" w:rsidR="000E209F" w:rsidRPr="000E209F" w:rsidRDefault="000E209F" w:rsidP="000E209F">
            <w:pPr>
              <w:pStyle w:val="ListParagraph"/>
              <w:numPr>
                <w:ilvl w:val="0"/>
                <w:numId w:val="39"/>
              </w:numPr>
              <w:jc w:val="left"/>
              <w:rPr>
                <w:rFonts w:cs="Arial"/>
                <w:color w:val="000000" w:themeColor="text1"/>
                <w:szCs w:val="20"/>
              </w:rPr>
            </w:pPr>
            <w:r w:rsidRPr="000E209F">
              <w:rPr>
                <w:rFonts w:cs="Arial"/>
                <w:color w:val="000000" w:themeColor="text1"/>
                <w:szCs w:val="20"/>
              </w:rPr>
              <w:t xml:space="preserve">Value of project budgets (2024 </w:t>
            </w:r>
            <w:r w:rsidR="00761FFE">
              <w:rPr>
                <w:rFonts w:cs="Arial"/>
                <w:color w:val="000000" w:themeColor="text1"/>
                <w:szCs w:val="20"/>
              </w:rPr>
              <w:t xml:space="preserve">= </w:t>
            </w:r>
            <w:r w:rsidRPr="000E209F">
              <w:rPr>
                <w:rFonts w:cs="Arial"/>
                <w:color w:val="000000" w:themeColor="text1"/>
                <w:szCs w:val="20"/>
              </w:rPr>
              <w:t>€700K+</w:t>
            </w:r>
            <w:r w:rsidR="00761FFE">
              <w:rPr>
                <w:rFonts w:cs="Arial"/>
                <w:color w:val="000000" w:themeColor="text1"/>
                <w:szCs w:val="20"/>
              </w:rPr>
              <w:t>)</w:t>
            </w:r>
          </w:p>
          <w:p w14:paraId="63AD682C" w14:textId="46734967" w:rsidR="000E209F" w:rsidRPr="000E209F" w:rsidRDefault="000E209F" w:rsidP="000E209F">
            <w:pPr>
              <w:pStyle w:val="ListParagraph"/>
              <w:numPr>
                <w:ilvl w:val="0"/>
                <w:numId w:val="39"/>
              </w:numPr>
              <w:jc w:val="left"/>
              <w:rPr>
                <w:rFonts w:cs="Arial"/>
                <w:color w:val="000000" w:themeColor="text1"/>
                <w:szCs w:val="20"/>
              </w:rPr>
            </w:pPr>
            <w:r w:rsidRPr="000E209F">
              <w:rPr>
                <w:rFonts w:cs="Arial"/>
                <w:color w:val="000000" w:themeColor="text1"/>
                <w:szCs w:val="20"/>
              </w:rPr>
              <w:t>FF&amp;E asset volume and lifecycle tracking (750,000 square feet of office space), multiple breakout spaces, meeting rooms, coffee docks</w:t>
            </w:r>
          </w:p>
          <w:p w14:paraId="0EA1C6A5" w14:textId="48F3B57B" w:rsidR="0095128F" w:rsidRPr="000E209F" w:rsidRDefault="000E209F" w:rsidP="000E209F">
            <w:pPr>
              <w:pStyle w:val="ListParagraph"/>
              <w:numPr>
                <w:ilvl w:val="0"/>
                <w:numId w:val="39"/>
              </w:numPr>
              <w:jc w:val="left"/>
              <w:rPr>
                <w:rFonts w:cs="Arial"/>
                <w:color w:val="000000" w:themeColor="text1"/>
                <w:szCs w:val="20"/>
              </w:rPr>
            </w:pPr>
            <w:r w:rsidRPr="000E209F">
              <w:rPr>
                <w:rFonts w:cs="Arial"/>
                <w:color w:val="000000" w:themeColor="text1"/>
                <w:szCs w:val="20"/>
              </w:rPr>
              <w:t>ISO audit scores and compliance metrics – recertifications and assisting in new accreditations</w:t>
            </w: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64DBE954" w14:textId="2E7E3DD2" w:rsidR="000E209F" w:rsidRPr="000E209F" w:rsidRDefault="000E209F" w:rsidP="000E209F">
            <w:pPr>
              <w:pStyle w:val="ListParagraph"/>
              <w:numPr>
                <w:ilvl w:val="0"/>
                <w:numId w:val="40"/>
              </w:numPr>
              <w:jc w:val="left"/>
              <w:rPr>
                <w:rFonts w:cs="Arial"/>
                <w:color w:val="000000" w:themeColor="text1"/>
                <w:szCs w:val="20"/>
              </w:rPr>
            </w:pPr>
            <w:r w:rsidRPr="000E209F">
              <w:rPr>
                <w:rFonts w:cs="Arial"/>
                <w:color w:val="000000" w:themeColor="text1"/>
                <w:szCs w:val="20"/>
              </w:rPr>
              <w:t>Degree or e</w:t>
            </w:r>
            <w:r>
              <w:rPr>
                <w:rFonts w:cs="Arial"/>
                <w:color w:val="000000" w:themeColor="text1"/>
                <w:szCs w:val="20"/>
              </w:rPr>
              <w:t xml:space="preserve">xtensive </w:t>
            </w:r>
            <w:r w:rsidRPr="000E209F">
              <w:rPr>
                <w:rFonts w:cs="Arial"/>
                <w:color w:val="000000" w:themeColor="text1"/>
                <w:szCs w:val="20"/>
              </w:rPr>
              <w:t>experience in Project Management, Engineering, Facilities Management, or related field.</w:t>
            </w:r>
          </w:p>
          <w:p w14:paraId="2A1D9AAA" w14:textId="7A4930A3" w:rsidR="000E209F" w:rsidRPr="000E209F" w:rsidRDefault="000E209F" w:rsidP="000E209F">
            <w:pPr>
              <w:pStyle w:val="ListParagraph"/>
              <w:numPr>
                <w:ilvl w:val="0"/>
                <w:numId w:val="40"/>
              </w:numPr>
              <w:jc w:val="left"/>
              <w:rPr>
                <w:rFonts w:cs="Arial"/>
                <w:color w:val="000000" w:themeColor="text1"/>
                <w:szCs w:val="20"/>
              </w:rPr>
            </w:pPr>
            <w:r w:rsidRPr="000E209F">
              <w:rPr>
                <w:rFonts w:cs="Arial"/>
                <w:color w:val="000000" w:themeColor="text1"/>
                <w:szCs w:val="20"/>
              </w:rPr>
              <w:t>Project management certification desirable</w:t>
            </w:r>
          </w:p>
          <w:p w14:paraId="66B62322" w14:textId="77777777" w:rsidR="000E209F" w:rsidRPr="000E209F" w:rsidRDefault="000E209F" w:rsidP="000E209F">
            <w:pPr>
              <w:pStyle w:val="ListParagraph"/>
              <w:numPr>
                <w:ilvl w:val="0"/>
                <w:numId w:val="40"/>
              </w:numPr>
              <w:jc w:val="left"/>
              <w:rPr>
                <w:rFonts w:cs="Arial"/>
                <w:color w:val="000000" w:themeColor="text1"/>
                <w:szCs w:val="20"/>
              </w:rPr>
            </w:pPr>
            <w:r w:rsidRPr="000E209F">
              <w:rPr>
                <w:rFonts w:cs="Arial"/>
                <w:color w:val="000000" w:themeColor="text1"/>
                <w:szCs w:val="20"/>
              </w:rPr>
              <w:t>Experience in FM project delivery within regulated environments.</w:t>
            </w:r>
          </w:p>
          <w:p w14:paraId="6BCD5158" w14:textId="77777777" w:rsidR="000E209F" w:rsidRPr="000E209F" w:rsidRDefault="000E209F" w:rsidP="000E209F">
            <w:pPr>
              <w:pStyle w:val="ListParagraph"/>
              <w:numPr>
                <w:ilvl w:val="0"/>
                <w:numId w:val="40"/>
              </w:numPr>
              <w:jc w:val="left"/>
              <w:rPr>
                <w:rFonts w:cs="Arial"/>
                <w:color w:val="000000" w:themeColor="text1"/>
                <w:szCs w:val="20"/>
              </w:rPr>
            </w:pPr>
            <w:r w:rsidRPr="000E209F">
              <w:rPr>
                <w:rFonts w:cs="Arial"/>
                <w:color w:val="000000" w:themeColor="text1"/>
                <w:szCs w:val="20"/>
              </w:rPr>
              <w:t>Strong stakeholder engagement and communication skills.</w:t>
            </w:r>
          </w:p>
          <w:p w14:paraId="2B796391" w14:textId="77777777" w:rsidR="000E209F" w:rsidRPr="000E209F" w:rsidRDefault="000E209F" w:rsidP="000E209F">
            <w:pPr>
              <w:pStyle w:val="ListParagraph"/>
              <w:numPr>
                <w:ilvl w:val="0"/>
                <w:numId w:val="40"/>
              </w:numPr>
              <w:jc w:val="left"/>
              <w:rPr>
                <w:rFonts w:cs="Arial"/>
                <w:color w:val="000000" w:themeColor="text1"/>
                <w:szCs w:val="20"/>
              </w:rPr>
            </w:pPr>
            <w:r w:rsidRPr="000E209F">
              <w:rPr>
                <w:rFonts w:cs="Arial"/>
                <w:color w:val="000000" w:themeColor="text1"/>
                <w:szCs w:val="20"/>
              </w:rPr>
              <w:t>Proficiency in project management tools (e.g., MS Project, Primavera).</w:t>
            </w:r>
          </w:p>
          <w:p w14:paraId="35FEBE09" w14:textId="44131780" w:rsidR="0095128F" w:rsidRPr="000E209F" w:rsidRDefault="000E209F" w:rsidP="000E209F">
            <w:pPr>
              <w:pStyle w:val="ListParagraph"/>
              <w:numPr>
                <w:ilvl w:val="0"/>
                <w:numId w:val="40"/>
              </w:numPr>
              <w:jc w:val="left"/>
              <w:rPr>
                <w:rFonts w:cs="Arial"/>
                <w:color w:val="000000" w:themeColor="text1"/>
                <w:szCs w:val="20"/>
              </w:rPr>
            </w:pPr>
            <w:r w:rsidRPr="000E209F">
              <w:rPr>
                <w:rFonts w:cs="Arial"/>
                <w:color w:val="000000" w:themeColor="text1"/>
                <w:szCs w:val="20"/>
              </w:rPr>
              <w:t>Knowledge of ISO standards and compliance processes.</w:t>
            </w: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63291AF6" w:rsidR="000B4AA1" w:rsidRDefault="000E209F" w:rsidP="006D5785">
            <w:pPr>
              <w:jc w:val="left"/>
              <w:rPr>
                <w:rFonts w:cs="Arial"/>
                <w:color w:val="000000" w:themeColor="text1"/>
                <w:szCs w:val="20"/>
              </w:rPr>
            </w:pPr>
            <w:r w:rsidRPr="000E209F">
              <w:rPr>
                <w:rFonts w:cs="Arial"/>
                <w:color w:val="000000" w:themeColor="text1"/>
                <w:szCs w:val="20"/>
              </w:rPr>
              <w:t>Reports to: Workplace Director Collaborates with: Hard FM Manager, Soft FM Manager Direct Reports: [If applicable]</w:t>
            </w:r>
          </w:p>
          <w:p w14:paraId="6732C362" w14:textId="77777777" w:rsidR="006D5785" w:rsidRDefault="006D5785" w:rsidP="006D5785">
            <w:pPr>
              <w:jc w:val="left"/>
              <w:rPr>
                <w:rFonts w:cs="Arial"/>
                <w:color w:val="000000" w:themeColor="text1"/>
                <w:szCs w:val="20"/>
              </w:rPr>
            </w:pPr>
          </w:p>
          <w:p w14:paraId="08D37A64" w14:textId="77777777" w:rsidR="006D5785" w:rsidRDefault="006D5785" w:rsidP="006D5785">
            <w:pPr>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478F0809" w14:textId="77777777" w:rsidR="006D5785" w:rsidRDefault="006D5785" w:rsidP="006D5785">
            <w:pPr>
              <w:jc w:val="left"/>
              <w:rPr>
                <w:rFonts w:cs="Arial"/>
                <w:color w:val="000000" w:themeColor="text1"/>
                <w:szCs w:val="20"/>
              </w:rPr>
            </w:pPr>
          </w:p>
          <w:p w14:paraId="4893EEC7" w14:textId="77777777" w:rsidR="006D5785" w:rsidRDefault="006D5785" w:rsidP="006D5785">
            <w:pPr>
              <w:jc w:val="left"/>
              <w:rPr>
                <w:rFonts w:cs="Arial"/>
                <w:color w:val="000000" w:themeColor="text1"/>
                <w:szCs w:val="20"/>
              </w:rPr>
            </w:pPr>
          </w:p>
          <w:p w14:paraId="150FF75A" w14:textId="77777777" w:rsidR="006D5785" w:rsidRDefault="006D5785" w:rsidP="006D5785">
            <w:pPr>
              <w:jc w:val="left"/>
              <w:rPr>
                <w:rFonts w:cs="Arial"/>
                <w:color w:val="000000" w:themeColor="text1"/>
                <w:szCs w:val="20"/>
              </w:rPr>
            </w:pPr>
          </w:p>
          <w:p w14:paraId="75412A22" w14:textId="77777777" w:rsidR="006D5785" w:rsidRDefault="006D5785" w:rsidP="006D5785">
            <w:pPr>
              <w:jc w:val="left"/>
              <w:rPr>
                <w:rFonts w:cs="Arial"/>
                <w:color w:val="000000" w:themeColor="text1"/>
                <w:szCs w:val="20"/>
              </w:rPr>
            </w:pPr>
          </w:p>
          <w:p w14:paraId="205A2364" w14:textId="77777777"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77777777" w:rsidR="006D5785" w:rsidRDefault="006D5785" w:rsidP="006D5785">
            <w:pPr>
              <w:jc w:val="left"/>
              <w:rPr>
                <w:rFonts w:cs="Arial"/>
                <w:color w:val="000000" w:themeColor="text1"/>
                <w:szCs w:val="20"/>
              </w:rPr>
            </w:pPr>
          </w:p>
          <w:p w14:paraId="721C8982" w14:textId="77777777" w:rsidR="006D5785" w:rsidRDefault="006D5785" w:rsidP="006D5785">
            <w:pPr>
              <w:jc w:val="left"/>
              <w:rPr>
                <w:rFonts w:cs="Arial"/>
                <w:color w:val="000000" w:themeColor="text1"/>
                <w:szCs w:val="20"/>
              </w:rPr>
            </w:pPr>
          </w:p>
          <w:p w14:paraId="28653189" w14:textId="77777777" w:rsidR="006D5785" w:rsidRDefault="006D5785" w:rsidP="006D5785">
            <w:pPr>
              <w:jc w:val="left"/>
              <w:rPr>
                <w:rFonts w:cs="Arial"/>
                <w:color w:val="000000" w:themeColor="text1"/>
                <w:szCs w:val="20"/>
              </w:rPr>
            </w:pPr>
          </w:p>
          <w:p w14:paraId="633A2BA6" w14:textId="77777777"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2"/>
      <w:footerReference w:type="default" r:id="rId13"/>
      <w:footerReference w:type="first" r:id="rId14"/>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FC474" w14:textId="77777777" w:rsidR="007D50AF" w:rsidRDefault="007D50AF">
      <w:r>
        <w:separator/>
      </w:r>
    </w:p>
  </w:endnote>
  <w:endnote w:type="continuationSeparator" w:id="0">
    <w:p w14:paraId="0B2AE306" w14:textId="77777777" w:rsidR="007D50AF" w:rsidRDefault="007D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FBEDA" w14:textId="77777777" w:rsidR="007D50AF" w:rsidRDefault="007D50AF">
      <w:r>
        <w:separator/>
      </w:r>
    </w:p>
  </w:footnote>
  <w:footnote w:type="continuationSeparator" w:id="0">
    <w:p w14:paraId="10486263" w14:textId="77777777" w:rsidR="007D50AF" w:rsidRDefault="007D5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9C38CC"/>
    <w:multiLevelType w:val="hybridMultilevel"/>
    <w:tmpl w:val="4D06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12EB2"/>
    <w:multiLevelType w:val="hybridMultilevel"/>
    <w:tmpl w:val="94A86198"/>
    <w:lvl w:ilvl="0" w:tplc="3CD2B3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F6F69AD"/>
    <w:multiLevelType w:val="multilevel"/>
    <w:tmpl w:val="AB4A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D16A0F"/>
    <w:multiLevelType w:val="hybridMultilevel"/>
    <w:tmpl w:val="20A82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5AFD6CF1"/>
    <w:multiLevelType w:val="hybridMultilevel"/>
    <w:tmpl w:val="2B525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0683782"/>
    <w:multiLevelType w:val="multilevel"/>
    <w:tmpl w:val="715C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ABA3235"/>
    <w:multiLevelType w:val="hybridMultilevel"/>
    <w:tmpl w:val="8ED4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4"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71B87FCF"/>
    <w:multiLevelType w:val="multilevel"/>
    <w:tmpl w:val="FCDE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6"/>
  </w:num>
  <w:num w:numId="2" w16cid:durableId="622349277">
    <w:abstractNumId w:val="37"/>
  </w:num>
  <w:num w:numId="3" w16cid:durableId="550311602">
    <w:abstractNumId w:val="33"/>
  </w:num>
  <w:num w:numId="4" w16cid:durableId="1442384864">
    <w:abstractNumId w:val="7"/>
  </w:num>
  <w:num w:numId="5" w16cid:durableId="858856169">
    <w:abstractNumId w:val="11"/>
  </w:num>
  <w:num w:numId="6" w16cid:durableId="1778941285">
    <w:abstractNumId w:val="21"/>
  </w:num>
  <w:num w:numId="7" w16cid:durableId="1670985634">
    <w:abstractNumId w:val="35"/>
  </w:num>
  <w:num w:numId="8" w16cid:durableId="1465075794">
    <w:abstractNumId w:val="12"/>
  </w:num>
  <w:num w:numId="9" w16cid:durableId="1120950928">
    <w:abstractNumId w:val="23"/>
  </w:num>
  <w:num w:numId="10" w16cid:durableId="1867672630">
    <w:abstractNumId w:val="31"/>
  </w:num>
  <w:num w:numId="11" w16cid:durableId="1292441941">
    <w:abstractNumId w:val="15"/>
  </w:num>
  <w:num w:numId="12" w16cid:durableId="535775843">
    <w:abstractNumId w:val="26"/>
  </w:num>
  <w:num w:numId="13" w16cid:durableId="882788155">
    <w:abstractNumId w:val="38"/>
  </w:num>
  <w:num w:numId="14" w16cid:durableId="1976452099">
    <w:abstractNumId w:val="34"/>
  </w:num>
  <w:num w:numId="15" w16cid:durableId="1792629629">
    <w:abstractNumId w:val="39"/>
  </w:num>
  <w:num w:numId="16" w16cid:durableId="1600018535">
    <w:abstractNumId w:val="8"/>
  </w:num>
  <w:num w:numId="17" w16cid:durableId="1774787898">
    <w:abstractNumId w:val="13"/>
  </w:num>
  <w:num w:numId="18" w16cid:durableId="1104881660">
    <w:abstractNumId w:val="18"/>
  </w:num>
  <w:num w:numId="19" w16cid:durableId="92632144">
    <w:abstractNumId w:val="25"/>
  </w:num>
  <w:num w:numId="20" w16cid:durableId="2108039559">
    <w:abstractNumId w:val="19"/>
  </w:num>
  <w:num w:numId="21" w16cid:durableId="641354061">
    <w:abstractNumId w:val="17"/>
  </w:num>
  <w:num w:numId="22" w16cid:durableId="1322194723">
    <w:abstractNumId w:val="14"/>
  </w:num>
  <w:num w:numId="23" w16cid:durableId="1470393616">
    <w:abstractNumId w:val="20"/>
  </w:num>
  <w:num w:numId="24" w16cid:durableId="581110854">
    <w:abstractNumId w:val="6"/>
  </w:num>
  <w:num w:numId="25" w16cid:durableId="1364792100">
    <w:abstractNumId w:val="2"/>
  </w:num>
  <w:num w:numId="26" w16cid:durableId="286935695">
    <w:abstractNumId w:val="9"/>
  </w:num>
  <w:num w:numId="27" w16cid:durableId="2141067581">
    <w:abstractNumId w:val="5"/>
  </w:num>
  <w:num w:numId="28" w16cid:durableId="1629048879">
    <w:abstractNumId w:val="24"/>
  </w:num>
  <w:num w:numId="29" w16cid:durableId="16544730">
    <w:abstractNumId w:val="1"/>
  </w:num>
  <w:num w:numId="30" w16cid:durableId="834733564">
    <w:abstractNumId w:val="0"/>
  </w:num>
  <w:num w:numId="31" w16cid:durableId="794910256">
    <w:abstractNumId w:val="30"/>
  </w:num>
  <w:num w:numId="32" w16cid:durableId="2069304427">
    <w:abstractNumId w:val="28"/>
  </w:num>
  <w:num w:numId="33" w16cid:durableId="442043484">
    <w:abstractNumId w:val="29"/>
  </w:num>
  <w:num w:numId="34" w16cid:durableId="686978047">
    <w:abstractNumId w:val="10"/>
  </w:num>
  <w:num w:numId="35" w16cid:durableId="591737951">
    <w:abstractNumId w:val="36"/>
  </w:num>
  <w:num w:numId="36" w16cid:durableId="306591914">
    <w:abstractNumId w:val="3"/>
  </w:num>
  <w:num w:numId="37" w16cid:durableId="264969027">
    <w:abstractNumId w:val="4"/>
  </w:num>
  <w:num w:numId="38" w16cid:durableId="100494488">
    <w:abstractNumId w:val="22"/>
  </w:num>
  <w:num w:numId="39" w16cid:durableId="590047254">
    <w:abstractNumId w:val="27"/>
  </w:num>
  <w:num w:numId="40" w16cid:durableId="1588608630">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09F"/>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1C1"/>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072"/>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E6EB4"/>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1ED8"/>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1FFE"/>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0AF"/>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A454E"/>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61F"/>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4B0"/>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2AF"/>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54C"/>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35E"/>
    <w:rsid w:val="00D16DC2"/>
    <w:rsid w:val="00D2025E"/>
    <w:rsid w:val="00D22633"/>
    <w:rsid w:val="00D22998"/>
    <w:rsid w:val="00D23A4E"/>
    <w:rsid w:val="00D24774"/>
    <w:rsid w:val="00D253A7"/>
    <w:rsid w:val="00D25711"/>
    <w:rsid w:val="00D267C9"/>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14E"/>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 w:val="42625F33"/>
    <w:rsid w:val="4B1EF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13867570">
      <w:bodyDiv w:val="1"/>
      <w:marLeft w:val="0"/>
      <w:marRight w:val="0"/>
      <w:marTop w:val="0"/>
      <w:marBottom w:val="0"/>
      <w:divBdr>
        <w:top w:val="none" w:sz="0" w:space="0" w:color="auto"/>
        <w:left w:val="none" w:sz="0" w:space="0" w:color="auto"/>
        <w:bottom w:val="none" w:sz="0" w:space="0" w:color="auto"/>
        <w:right w:val="none" w:sz="0" w:space="0" w:color="auto"/>
      </w:divBdr>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446343504">
      <w:bodyDiv w:val="1"/>
      <w:marLeft w:val="0"/>
      <w:marRight w:val="0"/>
      <w:marTop w:val="0"/>
      <w:marBottom w:val="0"/>
      <w:divBdr>
        <w:top w:val="none" w:sz="0" w:space="0" w:color="auto"/>
        <w:left w:val="none" w:sz="0" w:space="0" w:color="auto"/>
        <w:bottom w:val="none" w:sz="0" w:space="0" w:color="auto"/>
        <w:right w:val="none" w:sz="0" w:space="0" w:color="auto"/>
      </w:divBdr>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569808549">
      <w:bodyDiv w:val="1"/>
      <w:marLeft w:val="0"/>
      <w:marRight w:val="0"/>
      <w:marTop w:val="0"/>
      <w:marBottom w:val="0"/>
      <w:divBdr>
        <w:top w:val="none" w:sz="0" w:space="0" w:color="auto"/>
        <w:left w:val="none" w:sz="0" w:space="0" w:color="auto"/>
        <w:bottom w:val="none" w:sz="0" w:space="0" w:color="auto"/>
        <w:right w:val="none" w:sz="0" w:space="0" w:color="auto"/>
      </w:divBdr>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818302431">
      <w:bodyDiv w:val="1"/>
      <w:marLeft w:val="0"/>
      <w:marRight w:val="0"/>
      <w:marTop w:val="0"/>
      <w:marBottom w:val="0"/>
      <w:divBdr>
        <w:top w:val="none" w:sz="0" w:space="0" w:color="auto"/>
        <w:left w:val="none" w:sz="0" w:space="0" w:color="auto"/>
        <w:bottom w:val="none" w:sz="0" w:space="0" w:color="auto"/>
        <w:right w:val="none" w:sz="0" w:space="0" w:color="auto"/>
      </w:divBdr>
    </w:div>
    <w:div w:id="1829322919">
      <w:bodyDiv w:val="1"/>
      <w:marLeft w:val="0"/>
      <w:marRight w:val="0"/>
      <w:marTop w:val="0"/>
      <w:marBottom w:val="0"/>
      <w:divBdr>
        <w:top w:val="none" w:sz="0" w:space="0" w:color="auto"/>
        <w:left w:val="none" w:sz="0" w:space="0" w:color="auto"/>
        <w:bottom w:val="none" w:sz="0" w:space="0" w:color="auto"/>
        <w:right w:val="none" w:sz="0" w:space="0" w:color="auto"/>
      </w:divBdr>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37D1FB3F380544B8BDBFB37AF572D8" ma:contentTypeVersion="10" ma:contentTypeDescription="Create a new document." ma:contentTypeScope="" ma:versionID="f21325d6afdb551a68345381234f0eb4">
  <xsd:schema xmlns:xsd="http://www.w3.org/2001/XMLSchema" xmlns:xs="http://www.w3.org/2001/XMLSchema" xmlns:p="http://schemas.microsoft.com/office/2006/metadata/properties" xmlns:ns2="efa4beae-2584-4c7a-bc60-fc9ce07f89a5" xmlns:ns3="2f1e1f67-c715-4662-b8fd-3824e9cacc2e" targetNamespace="http://schemas.microsoft.com/office/2006/metadata/properties" ma:root="true" ma:fieldsID="dd11df978c1393d78356a6e94cf92ff4" ns2:_="" ns3:_="">
    <xsd:import namespace="efa4beae-2584-4c7a-bc60-fc9ce07f89a5"/>
    <xsd:import namespace="2f1e1f67-c715-4662-b8fd-3824e9cacc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4beae-2584-4c7a-bc60-fc9ce07f8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1e1f67-c715-4662-b8fd-3824e9cacc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286f8e-a257-4f67-943a-5e1645d22a2a}" ma:internalName="TaxCatchAll" ma:showField="CatchAllData" ma:web="2f1e1f67-c715-4662-b8fd-3824e9cac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1e1f67-c715-4662-b8fd-3824e9cacc2e" xsi:nil="true"/>
    <lcf76f155ced4ddcb4097134ff3c332f xmlns="efa4beae-2584-4c7a-bc60-fc9ce07f89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2.xml><?xml version="1.0" encoding="utf-8"?>
<ds:datastoreItem xmlns:ds="http://schemas.openxmlformats.org/officeDocument/2006/customXml" ds:itemID="{E1CA1950-6EE6-4CAA-A7C7-6A69C6633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4beae-2584-4c7a-bc60-fc9ce07f89a5"/>
    <ds:schemaRef ds:uri="2f1e1f67-c715-4662-b8fd-3824e9cac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 ds:uri="2f1e1f67-c715-4662-b8fd-3824e9cacc2e"/>
    <ds:schemaRef ds:uri="efa4beae-2584-4c7a-bc60-fc9ce07f89a5"/>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Web Editorial Guidelines</vt:lpstr>
    </vt:vector>
  </TitlesOfParts>
  <Company>SODEXHO ALLIANCE</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Craven, Daniel</cp:lastModifiedBy>
  <cp:revision>8</cp:revision>
  <cp:lastPrinted>2014-08-21T13:59:00Z</cp:lastPrinted>
  <dcterms:created xsi:type="dcterms:W3CDTF">2025-09-23T06:53:00Z</dcterms:created>
  <dcterms:modified xsi:type="dcterms:W3CDTF">2025-09-23T08:41:00Z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0x0101002E37D1FB3F380544B8BDBFB37AF572D8</vt:lpwstr>
  </property>
  <property fmtid="{D5CDD505-2E9C-101B-9397-08002B2CF9AE}" pid="13" name="MediaServiceImageTags">
    <vt:lpwstr/>
  </property>
</Properties>
</file>